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0E" w:rsidRDefault="008A050E" w:rsidP="00572936">
      <w:pPr>
        <w:pStyle w:val="ParaAttribute0"/>
        <w:spacing w:after="0"/>
        <w:rPr>
          <w:rStyle w:val="CharAttribute0"/>
          <w:rFonts w:ascii="Times New Roman" w:eastAsia="Batang" w:hAnsi="Times New Roman"/>
          <w:sz w:val="24"/>
          <w:szCs w:val="24"/>
        </w:rPr>
      </w:pPr>
      <w:r>
        <w:rPr>
          <w:rStyle w:val="CharAttribute0"/>
          <w:rFonts w:ascii="Times New Roman" w:eastAsia="Batang" w:hAnsi="Times New Roman"/>
          <w:sz w:val="24"/>
          <w:szCs w:val="24"/>
        </w:rPr>
        <w:t>A p</w:t>
      </w:r>
      <w:r w:rsidRPr="00703F95">
        <w:rPr>
          <w:rStyle w:val="CharAttribute0"/>
          <w:rFonts w:ascii="Times New Roman" w:eastAsia="Batang" w:hAnsi="Times New Roman"/>
          <w:sz w:val="24"/>
          <w:szCs w:val="24"/>
        </w:rPr>
        <w:t xml:space="preserve">arte la nullità dichiarata dal consiglio di stato in sede giurisdizionale degli atti impugnati da parte dell’ordine degli architetti di Taranto che ha indotto l’avvocatura comunale a dire che </w:t>
      </w:r>
      <w:r w:rsidRPr="00703F95">
        <w:rPr>
          <w:rStyle w:val="CharAttribute1"/>
          <w:rFonts w:ascii="Times New Roman" w:eastAsia="Batang" w:hAnsi="Times New Roman"/>
          <w:sz w:val="24"/>
          <w:szCs w:val="24"/>
        </w:rPr>
        <w:t>NON SEMBRA</w:t>
      </w:r>
      <w:r w:rsidRPr="00703F95">
        <w:rPr>
          <w:rStyle w:val="CharAttribute0"/>
          <w:rFonts w:ascii="Times New Roman" w:eastAsia="Batang" w:hAnsi="Times New Roman"/>
          <w:sz w:val="24"/>
          <w:szCs w:val="24"/>
        </w:rPr>
        <w:t xml:space="preserve"> che ciò possa avere influenza sul DPP sottoposto all’attenzione del Consiglio comunale e, la condanna alle spese del Comune per l’insistenza nel voler proseguire su un percorso che si presentava chiaramente errato sin dall’inizio e…. speriamo bene.</w:t>
      </w:r>
    </w:p>
    <w:p w:rsidR="008A050E" w:rsidRPr="00703F95" w:rsidRDefault="008A050E" w:rsidP="00572936">
      <w:pPr>
        <w:pStyle w:val="ParaAttribute0"/>
        <w:spacing w:after="0"/>
        <w:rPr>
          <w:rFonts w:eastAsia="Times New Roman"/>
          <w:sz w:val="24"/>
          <w:szCs w:val="24"/>
        </w:rPr>
      </w:pPr>
      <w:r w:rsidRPr="00703F95">
        <w:rPr>
          <w:rStyle w:val="CharAttribute0"/>
          <w:rFonts w:ascii="Times New Roman" w:eastAsia="Batang" w:hAnsi="Times New Roman"/>
          <w:sz w:val="24"/>
          <w:szCs w:val="24"/>
        </w:rPr>
        <w:t>Abbiamo espresso un voto contrario al DPP</w:t>
      </w:r>
      <w:r>
        <w:rPr>
          <w:rStyle w:val="CharAttribute0"/>
          <w:rFonts w:ascii="Times New Roman" w:eastAsia="Batang" w:hAnsi="Times New Roman"/>
          <w:sz w:val="24"/>
          <w:szCs w:val="24"/>
        </w:rPr>
        <w:t xml:space="preserve"> </w:t>
      </w:r>
      <w:r w:rsidRPr="00703F95">
        <w:rPr>
          <w:rStyle w:val="CharAttribute0"/>
          <w:rFonts w:ascii="Times New Roman" w:eastAsia="Batang" w:hAnsi="Times New Roman"/>
          <w:sz w:val="24"/>
          <w:szCs w:val="24"/>
        </w:rPr>
        <w:t>che è strumento propedeutico al PUG (dovendo contenere gli obiettivi e i criteri di impostazione dello stesso) in quanto :</w:t>
      </w:r>
    </w:p>
    <w:p w:rsidR="008A050E" w:rsidRPr="00703F95" w:rsidRDefault="008A050E" w:rsidP="00572936">
      <w:pPr>
        <w:pStyle w:val="ListParagraph"/>
        <w:numPr>
          <w:ilvl w:val="0"/>
          <w:numId w:val="1"/>
        </w:numPr>
        <w:jc w:val="left"/>
        <w:rPr>
          <w:rFonts w:ascii="Times New Roman"/>
          <w:sz w:val="24"/>
          <w:szCs w:val="24"/>
          <w:lang w:val="it-IT"/>
        </w:rPr>
      </w:pPr>
      <w:r w:rsidRPr="00703F95">
        <w:rPr>
          <w:rStyle w:val="CharAttribute0"/>
          <w:rFonts w:ascii="Times New Roman" w:eastAsia="Batang" w:hAnsi="Times New Roman"/>
          <w:sz w:val="24"/>
          <w:szCs w:val="24"/>
          <w:lang w:val="it-IT"/>
        </w:rPr>
        <w:t>nello stesso (fonte ANCE) si è limitati a fare una fotografia con probabili approssimazioni nella verifica del costruito (condoni e casa fantasma) e nelle dinamiche demografiche sommariamente descritte sulla base delle risultanze del censimento 2001, senza chiarire se per  caratteristiche e consistenza, il patrimonio immobiliare abitativo sia adeguato,  esuberante o carente.</w:t>
      </w:r>
    </w:p>
    <w:p w:rsidR="008A050E" w:rsidRPr="00703F95" w:rsidRDefault="008A050E" w:rsidP="00572936">
      <w:pPr>
        <w:pStyle w:val="ListParagraph"/>
        <w:numPr>
          <w:ilvl w:val="0"/>
          <w:numId w:val="1"/>
        </w:numPr>
        <w:jc w:val="left"/>
        <w:rPr>
          <w:rFonts w:ascii="Times New Roman"/>
          <w:sz w:val="24"/>
          <w:szCs w:val="24"/>
          <w:lang w:val="it-IT"/>
        </w:rPr>
      </w:pPr>
      <w:r w:rsidRPr="00703F95">
        <w:rPr>
          <w:rStyle w:val="CharAttribute0"/>
          <w:rFonts w:ascii="Times New Roman" w:eastAsia="Batang" w:hAnsi="Times New Roman"/>
          <w:sz w:val="24"/>
          <w:szCs w:val="24"/>
          <w:lang w:val="it-IT"/>
        </w:rPr>
        <w:t>Il processo di costruzione partecipata dal nuovo PUG, avviata dall’amministrazione con i forum, che doveva servire e aiutare l’amministrazione nella definizione sul piano tecnico-formale degli indirizzi di natura politica per la predisposizione del PUG e doveva consentire al Consiglio Comunale di fare scelte strategiche, si è tradotto nella semplice presa d’atto del fascicolo verbali e contributi dei forum che saranno valutati nella successiva fase di redazione del PUG (quindi dai tecnici incaricati e non dal Consiglio Comunale).</w:t>
      </w:r>
    </w:p>
    <w:p w:rsidR="008A050E" w:rsidRPr="00703F95" w:rsidRDefault="008A050E" w:rsidP="00572936">
      <w:pPr>
        <w:pStyle w:val="ListParagraph"/>
        <w:numPr>
          <w:ilvl w:val="0"/>
          <w:numId w:val="1"/>
        </w:numPr>
        <w:jc w:val="left"/>
        <w:rPr>
          <w:rFonts w:ascii="Times New Roman"/>
          <w:sz w:val="24"/>
          <w:szCs w:val="24"/>
        </w:rPr>
      </w:pPr>
      <w:r w:rsidRPr="00703F95">
        <w:rPr>
          <w:rStyle w:val="CharAttribute0"/>
          <w:rFonts w:ascii="Times New Roman" w:eastAsia="Batang" w:hAnsi="Times New Roman"/>
          <w:sz w:val="24"/>
          <w:szCs w:val="24"/>
          <w:lang w:val="it-IT"/>
        </w:rPr>
        <w:t xml:space="preserve">Non ci sono indirizzi in merito all’espansione delle aree produttive.    L’amministrazione intende privilegiare eventuali sviluppi delle aree per insediamenti produttivi verso Pozzo Tre Pile, già oggetto di accordo di programma Arte Moda più prossimo all’attuale zona industriale, oppure  intenda privilegiare l’espansione verso Trasconi, più distante con evidenti difficoltà di infrastrutturazione e con problematiche di vincolistica PPTR?  </w:t>
      </w:r>
      <w:r w:rsidRPr="00703F95">
        <w:rPr>
          <w:rStyle w:val="CharAttribute0"/>
          <w:rFonts w:ascii="Times New Roman" w:eastAsia="Batang" w:hAnsi="Times New Roman"/>
          <w:sz w:val="24"/>
          <w:szCs w:val="24"/>
        </w:rPr>
        <w:t xml:space="preserve">Questo chi lo deciderà, i tecnici </w:t>
      </w:r>
      <w:smartTag w:uri="urn:schemas-microsoft-com:office:smarttags" w:element="State">
        <w:r w:rsidRPr="00703F95">
          <w:rPr>
            <w:rStyle w:val="CharAttribute0"/>
            <w:rFonts w:ascii="Times New Roman" w:eastAsia="Batang" w:hAnsi="Times New Roman"/>
            <w:sz w:val="24"/>
            <w:szCs w:val="24"/>
          </w:rPr>
          <w:t>del</w:t>
        </w:r>
      </w:smartTag>
      <w:r w:rsidRPr="00703F95">
        <w:rPr>
          <w:rStyle w:val="CharAttribute0"/>
          <w:rFonts w:ascii="Times New Roman" w:eastAsia="Batang" w:hAnsi="Times New Roman"/>
          <w:sz w:val="24"/>
          <w:szCs w:val="24"/>
        </w:rPr>
        <w:t xml:space="preserve"> PUG? </w:t>
      </w:r>
    </w:p>
    <w:p w:rsidR="008A050E" w:rsidRPr="00703F95" w:rsidRDefault="008A050E" w:rsidP="00572936">
      <w:pPr>
        <w:pStyle w:val="ListParagraph"/>
        <w:numPr>
          <w:ilvl w:val="0"/>
          <w:numId w:val="1"/>
        </w:numPr>
        <w:jc w:val="left"/>
        <w:rPr>
          <w:rFonts w:ascii="Times New Roman"/>
          <w:sz w:val="24"/>
          <w:szCs w:val="24"/>
          <w:lang w:val="it-IT"/>
        </w:rPr>
      </w:pPr>
      <w:r w:rsidRPr="00703F95">
        <w:rPr>
          <w:rStyle w:val="CharAttribute0"/>
          <w:rFonts w:ascii="Times New Roman" w:eastAsia="Batang" w:hAnsi="Times New Roman"/>
          <w:sz w:val="24"/>
          <w:szCs w:val="24"/>
          <w:lang w:val="it-IT"/>
        </w:rPr>
        <w:t xml:space="preserve">Sul centro storico descritto analiticamente nelle sue dinamiche storiche e rappresentato correttamente nelle sue attuali condizioni di marginalità sociale e di progressiva perdita di centralità di funzioni  urbane, l’amministrazione cosa prevede per il rilancio?     All’interno del DPP non vi è alcuna indicazione di scenario possibile. </w:t>
      </w:r>
    </w:p>
    <w:p w:rsidR="008A050E" w:rsidRPr="00703F95" w:rsidRDefault="008A050E" w:rsidP="00572936">
      <w:pPr>
        <w:pStyle w:val="ListParagraph"/>
        <w:numPr>
          <w:ilvl w:val="0"/>
          <w:numId w:val="1"/>
        </w:numPr>
        <w:jc w:val="left"/>
        <w:rPr>
          <w:rFonts w:ascii="Times New Roman"/>
          <w:sz w:val="24"/>
          <w:szCs w:val="24"/>
          <w:lang w:val="it-IT"/>
        </w:rPr>
      </w:pPr>
      <w:r w:rsidRPr="00703F95">
        <w:rPr>
          <w:rStyle w:val="CharAttribute0"/>
          <w:rFonts w:ascii="Times New Roman" w:eastAsia="Batang" w:hAnsi="Times New Roman"/>
          <w:sz w:val="24"/>
          <w:szCs w:val="24"/>
          <w:lang w:val="it-IT"/>
        </w:rPr>
        <w:t xml:space="preserve"> Per quanto riguarda i piani particolareggiati già previsti nel vigente PRG e ad oggi non attuati, quale è la scelta dell’amministrazione e del Consiglio Comunale? Anche di questo se ne occuperanno i tecnici incaricati della redazione del PUG e non il consiglio comunale? </w:t>
      </w:r>
    </w:p>
    <w:p w:rsidR="008A050E" w:rsidRPr="00703F95" w:rsidRDefault="008A050E" w:rsidP="00572936">
      <w:pPr>
        <w:pStyle w:val="ListParagraph"/>
        <w:numPr>
          <w:ilvl w:val="0"/>
          <w:numId w:val="1"/>
        </w:numPr>
        <w:jc w:val="left"/>
        <w:rPr>
          <w:rFonts w:ascii="Times New Roman"/>
          <w:sz w:val="24"/>
          <w:szCs w:val="24"/>
          <w:lang w:val="it-IT"/>
        </w:rPr>
      </w:pPr>
      <w:r w:rsidRPr="00703F95">
        <w:rPr>
          <w:rStyle w:val="CharAttribute0"/>
          <w:rFonts w:ascii="Times New Roman" w:eastAsia="Batang" w:hAnsi="Times New Roman"/>
          <w:sz w:val="24"/>
          <w:szCs w:val="24"/>
          <w:lang w:val="it-IT"/>
        </w:rPr>
        <w:t>In merito alla rigenerazione urbana avviata dall’amministrazione (sono pervenute oltre 40 proposte progettuali), l’approvazione del DPP influisce circa l’accoglibilità  delle stesse anche in considerazione della scarsa previsione di nuova edilizia residenziale;</w:t>
      </w:r>
    </w:p>
    <w:p w:rsidR="008A050E" w:rsidRPr="00703F95" w:rsidRDefault="008A050E" w:rsidP="00572936">
      <w:pPr>
        <w:pStyle w:val="ListParagraph"/>
        <w:numPr>
          <w:ilvl w:val="0"/>
          <w:numId w:val="1"/>
        </w:numPr>
        <w:ind w:left="360"/>
        <w:jc w:val="left"/>
        <w:rPr>
          <w:rFonts w:ascii="Times New Roman"/>
          <w:sz w:val="24"/>
          <w:szCs w:val="24"/>
        </w:rPr>
      </w:pPr>
      <w:r w:rsidRPr="00703F95">
        <w:rPr>
          <w:rStyle w:val="CharAttribute0"/>
          <w:rFonts w:ascii="Times New Roman" w:eastAsia="Batang" w:hAnsi="Times New Roman"/>
          <w:sz w:val="24"/>
          <w:szCs w:val="24"/>
          <w:lang w:val="it-IT"/>
        </w:rPr>
        <w:t xml:space="preserve">Non è specificato per quanto riguarda l’edilizia economica e popolare obbligatoria per legge, dove intende l’amministrazione comunale promuovere l’espansione. </w:t>
      </w:r>
      <w:r w:rsidRPr="00703F95">
        <w:rPr>
          <w:rStyle w:val="CharAttribute0"/>
          <w:rFonts w:ascii="Times New Roman" w:eastAsia="Batang" w:hAnsi="Times New Roman"/>
          <w:sz w:val="24"/>
          <w:szCs w:val="24"/>
        </w:rPr>
        <w:t>Lo decideranno i tecnici e non il consiglio comunale?</w:t>
      </w:r>
    </w:p>
    <w:p w:rsidR="008A050E" w:rsidRDefault="008A050E" w:rsidP="00572936">
      <w:pPr>
        <w:pStyle w:val="ParaAttribute0"/>
        <w:spacing w:after="0"/>
        <w:rPr>
          <w:rStyle w:val="CharAttribute0"/>
          <w:rFonts w:ascii="Times New Roman" w:eastAsia="Batang" w:hAnsi="Times New Roman"/>
          <w:sz w:val="24"/>
          <w:szCs w:val="24"/>
        </w:rPr>
      </w:pPr>
      <w:r w:rsidRPr="00703F95">
        <w:rPr>
          <w:rStyle w:val="CharAttribute0"/>
          <w:rFonts w:ascii="Times New Roman" w:eastAsia="Batang" w:hAnsi="Times New Roman"/>
          <w:sz w:val="24"/>
          <w:szCs w:val="24"/>
        </w:rPr>
        <w:t xml:space="preserve">Si condivide il blocco del consumo di suolo come fondamentale indirizzo a base dell’intero processo di pianificazione e l’accoglimento della proposta del nostro gruppo consiliare di dare atto all’interno del deliberato che il nuovo PUG dovrà  essere conforme al principio della perequazione e della </w:t>
      </w:r>
    </w:p>
    <w:p w:rsidR="008A050E" w:rsidRPr="00703F95" w:rsidRDefault="008A050E" w:rsidP="00572936">
      <w:pPr>
        <w:pStyle w:val="ParaAttribute0"/>
        <w:spacing w:after="0"/>
        <w:rPr>
          <w:rFonts w:eastAsia="Times New Roman"/>
          <w:sz w:val="24"/>
          <w:szCs w:val="24"/>
        </w:rPr>
      </w:pPr>
      <w:r w:rsidRPr="00703F95">
        <w:rPr>
          <w:rStyle w:val="CharAttribute0"/>
          <w:rFonts w:ascii="Times New Roman" w:eastAsia="Batang" w:hAnsi="Times New Roman"/>
          <w:sz w:val="24"/>
          <w:szCs w:val="24"/>
        </w:rPr>
        <w:t>compensazione urbanistica in modo da rendere possibile attraverso strumenti negoziali e perequativ</w:t>
      </w:r>
      <w:r>
        <w:rPr>
          <w:rStyle w:val="CharAttribute0"/>
          <w:rFonts w:ascii="Times New Roman" w:eastAsia="Batang" w:hAnsi="Times New Roman"/>
          <w:sz w:val="24"/>
          <w:szCs w:val="24"/>
        </w:rPr>
        <w:t>i</w:t>
      </w:r>
      <w:r w:rsidRPr="00703F95">
        <w:rPr>
          <w:rStyle w:val="CharAttribute0"/>
          <w:rFonts w:ascii="Times New Roman" w:eastAsia="Batang" w:hAnsi="Times New Roman"/>
          <w:sz w:val="24"/>
          <w:szCs w:val="24"/>
        </w:rPr>
        <w:t xml:space="preserve">  di allocare funzioni e servizi tra centro e periferia nella piena collaborazione tra pubblico e privato(così come auspicato e suggerito nei forum dall’associazione industriali della provincia di Taranto). </w:t>
      </w:r>
    </w:p>
    <w:p w:rsidR="008A050E" w:rsidRDefault="008A050E" w:rsidP="00572936">
      <w:pPr>
        <w:pStyle w:val="ParaAttribute0"/>
        <w:spacing w:after="0"/>
        <w:rPr>
          <w:rStyle w:val="CharAttribute0"/>
          <w:rFonts w:ascii="Times New Roman" w:eastAsia="Batang" w:hAnsi="Times New Roman"/>
          <w:sz w:val="24"/>
          <w:szCs w:val="24"/>
        </w:rPr>
      </w:pPr>
      <w:r w:rsidRPr="00703F95">
        <w:rPr>
          <w:rStyle w:val="CharAttribute0"/>
          <w:rFonts w:ascii="Times New Roman" w:eastAsia="Batang" w:hAnsi="Times New Roman"/>
          <w:sz w:val="24"/>
          <w:szCs w:val="24"/>
        </w:rPr>
        <w:t>Per essere un documento di fondamentale importanza per lo sviluppo e la pianificazione del nostro territorio ci si aspettava una condivisione allargata invece il DPP è stato approvato con il voto favorevole di soli 12 componenti il consiglio comunale su 25.</w:t>
      </w:r>
    </w:p>
    <w:p w:rsidR="008A050E" w:rsidRPr="00703F95" w:rsidRDefault="008A050E" w:rsidP="00572936">
      <w:pPr>
        <w:pStyle w:val="ParaAttribute0"/>
        <w:spacing w:after="0"/>
        <w:rPr>
          <w:rFonts w:eastAsia="Times New Roman"/>
          <w:sz w:val="24"/>
          <w:szCs w:val="24"/>
        </w:rPr>
      </w:pPr>
      <w:r w:rsidRPr="00703F95">
        <w:rPr>
          <w:rStyle w:val="CharAttribute0"/>
          <w:rFonts w:ascii="Times New Roman" w:eastAsia="Batang" w:hAnsi="Times New Roman"/>
          <w:sz w:val="24"/>
          <w:szCs w:val="24"/>
        </w:rPr>
        <w:t>Manca persino la maggioranza.  Non vorre</w:t>
      </w:r>
      <w:r>
        <w:rPr>
          <w:rStyle w:val="CharAttribute0"/>
          <w:rFonts w:ascii="Times New Roman" w:eastAsia="Batang" w:hAnsi="Times New Roman"/>
          <w:sz w:val="24"/>
          <w:szCs w:val="24"/>
        </w:rPr>
        <w:t xml:space="preserve">mo </w:t>
      </w:r>
      <w:r w:rsidRPr="00703F95">
        <w:rPr>
          <w:rStyle w:val="CharAttribute0"/>
          <w:rFonts w:ascii="Times New Roman" w:eastAsia="Batang" w:hAnsi="Times New Roman"/>
          <w:sz w:val="24"/>
          <w:szCs w:val="24"/>
        </w:rPr>
        <w:t>che fosse un maldestro tentativo elettorale di distogliere l’attenzione da una cattiva amministrazione della cosa pubblica caratterizzata da un incremento delle spese correnti e da un eccessivo incremento della pressione tributaria.</w:t>
      </w:r>
    </w:p>
    <w:p w:rsidR="008A050E" w:rsidRPr="00703F95" w:rsidRDefault="008A050E" w:rsidP="00572936">
      <w:pPr>
        <w:pStyle w:val="ParaAttribute0"/>
        <w:spacing w:after="0"/>
        <w:rPr>
          <w:rFonts w:eastAsia="Times New Roman"/>
          <w:sz w:val="24"/>
          <w:szCs w:val="24"/>
        </w:rPr>
      </w:pPr>
    </w:p>
    <w:p w:rsidR="008A050E" w:rsidRPr="00703F95" w:rsidRDefault="008A050E" w:rsidP="00572936">
      <w:pPr>
        <w:pStyle w:val="ParaAttribute4"/>
        <w:spacing w:after="0"/>
        <w:rPr>
          <w:rFonts w:eastAsia="Times New Roman"/>
          <w:sz w:val="24"/>
          <w:szCs w:val="24"/>
        </w:rPr>
      </w:pPr>
      <w:r w:rsidRPr="00703F95">
        <w:rPr>
          <w:rStyle w:val="CharAttribute0"/>
          <w:rFonts w:ascii="Times New Roman" w:eastAsia="Batang" w:hAnsi="Times New Roman"/>
          <w:sz w:val="24"/>
          <w:szCs w:val="24"/>
        </w:rPr>
        <w:t>Coordinamento Cittadino di Martina Franca</w:t>
      </w:r>
      <w:r>
        <w:rPr>
          <w:rStyle w:val="CharAttribute0"/>
          <w:rFonts w:ascii="Times New Roman" w:eastAsia="Batang" w:hAnsi="Times New Roman"/>
          <w:sz w:val="24"/>
          <w:szCs w:val="24"/>
        </w:rPr>
        <w:t xml:space="preserve"> </w:t>
      </w:r>
      <w:r w:rsidRPr="00703F95">
        <w:rPr>
          <w:rStyle w:val="CharAttribute0"/>
          <w:rFonts w:ascii="Times New Roman" w:eastAsia="Batang" w:hAnsi="Times New Roman"/>
          <w:sz w:val="24"/>
          <w:szCs w:val="24"/>
        </w:rPr>
        <w:t>Area Popolare (NCD/UDC)</w:t>
      </w:r>
    </w:p>
    <w:sectPr w:rsidR="008A050E" w:rsidRPr="00703F95" w:rsidSect="00D54976">
      <w:pgSz w:w="11906" w:h="16838" w:code="9"/>
      <w:pgMar w:top="1417" w:right="1134" w:bottom="1134" w:left="1134"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0332645"/>
    <w:lvl w:ilvl="0" w:tplc="7D82750E">
      <w:numFmt w:val="bullet"/>
      <w:lvlText w:val=""/>
      <w:lvlJc w:val="left"/>
      <w:pPr>
        <w:ind w:left="720" w:hanging="360"/>
      </w:pPr>
      <w:rPr>
        <w:rFonts w:ascii="Calibri" w:eastAsia="Times New Roman" w:hAnsi="Calibri" w:hint="default"/>
        <w:b w:val="0"/>
        <w:color w:val="000000"/>
        <w:sz w:val="22"/>
      </w:rPr>
    </w:lvl>
    <w:lvl w:ilvl="1" w:tplc="343AE83A">
      <w:numFmt w:val="bullet"/>
      <w:lvlText w:val=""/>
      <w:lvlJc w:val="left"/>
      <w:pPr>
        <w:ind w:left="720" w:hanging="360"/>
      </w:pPr>
      <w:rPr>
        <w:rFonts w:ascii="Calibri" w:eastAsia="Times New Roman" w:hAnsi="Calibri" w:hint="default"/>
        <w:b w:val="0"/>
        <w:color w:val="000000"/>
        <w:sz w:val="22"/>
      </w:rPr>
    </w:lvl>
    <w:lvl w:ilvl="2" w:tplc="8C507232">
      <w:numFmt w:val="bullet"/>
      <w:lvlText w:val=""/>
      <w:lvlJc w:val="left"/>
      <w:pPr>
        <w:ind w:left="720" w:hanging="360"/>
      </w:pPr>
      <w:rPr>
        <w:rFonts w:ascii="Calibri" w:eastAsia="Times New Roman" w:hAnsi="Calibri" w:hint="default"/>
        <w:b w:val="0"/>
        <w:color w:val="000000"/>
        <w:sz w:val="22"/>
      </w:rPr>
    </w:lvl>
    <w:lvl w:ilvl="3" w:tplc="8D08E764">
      <w:numFmt w:val="bullet"/>
      <w:lvlText w:val=""/>
      <w:lvlJc w:val="left"/>
      <w:pPr>
        <w:ind w:left="720" w:hanging="360"/>
      </w:pPr>
      <w:rPr>
        <w:rFonts w:ascii="Calibri" w:eastAsia="Times New Roman" w:hAnsi="Calibri" w:hint="default"/>
        <w:b w:val="0"/>
        <w:color w:val="000000"/>
        <w:sz w:val="22"/>
      </w:rPr>
    </w:lvl>
    <w:lvl w:ilvl="4" w:tplc="6B54D580">
      <w:numFmt w:val="bullet"/>
      <w:lvlText w:val=""/>
      <w:lvlJc w:val="left"/>
      <w:pPr>
        <w:ind w:left="720" w:hanging="360"/>
      </w:pPr>
      <w:rPr>
        <w:rFonts w:ascii="Calibri" w:eastAsia="Times New Roman" w:hAnsi="Calibri" w:hint="default"/>
        <w:b w:val="0"/>
        <w:color w:val="000000"/>
        <w:sz w:val="22"/>
      </w:rPr>
    </w:lvl>
    <w:lvl w:ilvl="5" w:tplc="43E63B30">
      <w:numFmt w:val="bullet"/>
      <w:lvlText w:val=""/>
      <w:lvlJc w:val="left"/>
      <w:pPr>
        <w:ind w:left="720" w:hanging="360"/>
      </w:pPr>
      <w:rPr>
        <w:rFonts w:ascii="Calibri" w:eastAsia="Times New Roman" w:hAnsi="Calibri" w:hint="default"/>
        <w:b w:val="0"/>
        <w:color w:val="000000"/>
        <w:sz w:val="22"/>
      </w:rPr>
    </w:lvl>
    <w:lvl w:ilvl="6" w:tplc="0254CDFE">
      <w:numFmt w:val="bullet"/>
      <w:lvlText w:val=""/>
      <w:lvlJc w:val="left"/>
      <w:pPr>
        <w:ind w:left="720" w:hanging="360"/>
      </w:pPr>
      <w:rPr>
        <w:rFonts w:ascii="Calibri" w:eastAsia="Times New Roman" w:hAnsi="Calibri" w:hint="default"/>
        <w:b w:val="0"/>
        <w:color w:val="000000"/>
        <w:sz w:val="22"/>
      </w:rPr>
    </w:lvl>
    <w:lvl w:ilvl="7" w:tplc="19C8615C">
      <w:numFmt w:val="bullet"/>
      <w:lvlText w:val=""/>
      <w:lvlJc w:val="left"/>
      <w:pPr>
        <w:ind w:left="720" w:hanging="360"/>
      </w:pPr>
      <w:rPr>
        <w:rFonts w:ascii="Calibri" w:eastAsia="Times New Roman" w:hAnsi="Calibri" w:hint="default"/>
        <w:b w:val="0"/>
        <w:color w:val="000000"/>
        <w:sz w:val="22"/>
      </w:rPr>
    </w:lvl>
    <w:lvl w:ilvl="8" w:tplc="817AC616">
      <w:numFmt w:val="bullet"/>
      <w:lvlText w:val=""/>
      <w:lvlJc w:val="left"/>
      <w:pPr>
        <w:ind w:left="720" w:hanging="360"/>
      </w:pPr>
      <w:rPr>
        <w:rFonts w:ascii="Calibri" w:eastAsia="Times New Roman" w:hAnsi="Calibri" w:hint="default"/>
        <w:b w:val="0"/>
        <w:color w:val="00000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283"/>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976"/>
    <w:rsid w:val="0027078B"/>
    <w:rsid w:val="00572936"/>
    <w:rsid w:val="005C2FCC"/>
    <w:rsid w:val="00703F95"/>
    <w:rsid w:val="008A050E"/>
    <w:rsid w:val="00B34E07"/>
    <w:rsid w:val="00C174A1"/>
    <w:rsid w:val="00D54976"/>
    <w:rsid w:val="00EE6AA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76"/>
    <w:pPr>
      <w:widowControl w:val="0"/>
      <w:wordWrap w:val="0"/>
      <w:autoSpaceDE w:val="0"/>
      <w:autoSpaceDN w:val="0"/>
      <w:jc w:val="both"/>
    </w:pPr>
    <w:rPr>
      <w:rFonts w:ascii="Batang"/>
      <w:kern w:val="2"/>
      <w:sz w:val="20"/>
      <w:szCs w:val="20"/>
      <w:lang w:val="en-US"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uiPriority w:val="99"/>
    <w:rsid w:val="00D5497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54976"/>
    <w:pPr>
      <w:ind w:left="400"/>
    </w:pPr>
  </w:style>
  <w:style w:type="paragraph" w:customStyle="1" w:styleId="ParaAttribute0">
    <w:name w:val="ParaAttribute0"/>
    <w:uiPriority w:val="99"/>
    <w:rsid w:val="00D54976"/>
    <w:pPr>
      <w:widowControl w:val="0"/>
      <w:wordWrap w:val="0"/>
      <w:spacing w:after="200"/>
    </w:pPr>
    <w:rPr>
      <w:sz w:val="20"/>
      <w:szCs w:val="20"/>
    </w:rPr>
  </w:style>
  <w:style w:type="paragraph" w:customStyle="1" w:styleId="ParaAttribute1">
    <w:name w:val="ParaAttribute1"/>
    <w:uiPriority w:val="99"/>
    <w:rsid w:val="00D54976"/>
    <w:pPr>
      <w:widowControl w:val="0"/>
      <w:wordWrap w:val="0"/>
      <w:spacing w:after="200"/>
      <w:ind w:left="720" w:hanging="360"/>
    </w:pPr>
    <w:rPr>
      <w:sz w:val="20"/>
      <w:szCs w:val="20"/>
    </w:rPr>
  </w:style>
  <w:style w:type="paragraph" w:customStyle="1" w:styleId="ParaAttribute2">
    <w:name w:val="ParaAttribute2"/>
    <w:uiPriority w:val="99"/>
    <w:rsid w:val="00D54976"/>
    <w:pPr>
      <w:widowControl w:val="0"/>
      <w:wordWrap w:val="0"/>
      <w:ind w:left="720" w:hanging="360"/>
    </w:pPr>
    <w:rPr>
      <w:sz w:val="20"/>
      <w:szCs w:val="20"/>
    </w:rPr>
  </w:style>
  <w:style w:type="paragraph" w:customStyle="1" w:styleId="ParaAttribute3">
    <w:name w:val="ParaAttribute3"/>
    <w:uiPriority w:val="99"/>
    <w:rsid w:val="00D54976"/>
    <w:pPr>
      <w:widowControl w:val="0"/>
      <w:wordWrap w:val="0"/>
      <w:ind w:left="360" w:hanging="360"/>
    </w:pPr>
    <w:rPr>
      <w:sz w:val="20"/>
      <w:szCs w:val="20"/>
    </w:rPr>
  </w:style>
  <w:style w:type="paragraph" w:customStyle="1" w:styleId="ParaAttribute4">
    <w:name w:val="ParaAttribute4"/>
    <w:uiPriority w:val="99"/>
    <w:rsid w:val="00D54976"/>
    <w:pPr>
      <w:widowControl w:val="0"/>
      <w:wordWrap w:val="0"/>
      <w:spacing w:after="200"/>
      <w:jc w:val="center"/>
    </w:pPr>
    <w:rPr>
      <w:sz w:val="20"/>
      <w:szCs w:val="20"/>
    </w:rPr>
  </w:style>
  <w:style w:type="character" w:customStyle="1" w:styleId="CharAttribute0">
    <w:name w:val="CharAttribute0"/>
    <w:uiPriority w:val="99"/>
    <w:rsid w:val="00D54976"/>
    <w:rPr>
      <w:rFonts w:ascii="Calibri" w:eastAsia="Times New Roman" w:hAnsi="Calibri"/>
      <w:sz w:val="22"/>
    </w:rPr>
  </w:style>
  <w:style w:type="character" w:customStyle="1" w:styleId="CharAttribute1">
    <w:name w:val="CharAttribute1"/>
    <w:uiPriority w:val="99"/>
    <w:rsid w:val="00D54976"/>
    <w:rPr>
      <w:rFonts w:ascii="Calibri" w:eastAsia="Times New Roman" w:hAnsi="Calibri"/>
      <w:b/>
      <w:sz w:val="22"/>
    </w:rPr>
  </w:style>
  <w:style w:type="character" w:customStyle="1" w:styleId="CharAttribute2">
    <w:name w:val="CharAttribute2"/>
    <w:uiPriority w:val="99"/>
    <w:rsid w:val="00D54976"/>
    <w:rPr>
      <w:rFonts w:ascii="Calibri" w:eastAsia="Times New Roman" w:hAnsi="Calibri"/>
      <w:sz w:val="22"/>
    </w:rPr>
  </w:style>
  <w:style w:type="character" w:customStyle="1" w:styleId="apple-style-span">
    <w:name w:val="apple-style-span"/>
    <w:basedOn w:val="DefaultParagraphFont"/>
    <w:uiPriority w:val="99"/>
    <w:rsid w:val="00572936"/>
    <w:rPr>
      <w:rFonts w:cs="Times New Roman"/>
    </w:rPr>
  </w:style>
  <w:style w:type="character" w:customStyle="1" w:styleId="apple-converted-space">
    <w:name w:val="apple-converted-space"/>
    <w:basedOn w:val="DefaultParagraphFont"/>
    <w:uiPriority w:val="99"/>
    <w:rsid w:val="0057293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644</Words>
  <Characters>3671</Characters>
  <Application>Microsoft Office Outlook</Application>
  <DocSecurity>0</DocSecurity>
  <Lines>0</Lines>
  <Paragraphs>0</Paragraphs>
  <ScaleCrop>false</ScaleCrop>
  <Company>INFRAWARE,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Francesco</cp:lastModifiedBy>
  <cp:revision>2</cp:revision>
  <dcterms:created xsi:type="dcterms:W3CDTF">2015-03-22T15:48:00Z</dcterms:created>
  <dcterms:modified xsi:type="dcterms:W3CDTF">2015-03-22T15:48:00Z</dcterms:modified>
</cp:coreProperties>
</file>